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6F0" w:rsidRPr="00E460C8" w:rsidRDefault="007946F0" w:rsidP="00E460C8">
      <w:pPr>
        <w:shd w:val="clear" w:color="auto" w:fill="FFFFFF"/>
        <w:spacing w:after="150" w:line="240" w:lineRule="auto"/>
        <w:jc w:val="center"/>
        <w:textAlignment w:val="baseline"/>
        <w:rPr>
          <w:rFonts w:ascii="Times New Roman" w:eastAsia="Times New Roman" w:hAnsi="Times New Roman" w:cs="Times New Roman"/>
          <w:b/>
          <w:sz w:val="32"/>
          <w:szCs w:val="24"/>
          <w:lang w:eastAsia="ru-RU"/>
        </w:rPr>
      </w:pPr>
      <w:bookmarkStart w:id="0" w:name="_GoBack"/>
      <w:bookmarkEnd w:id="0"/>
      <w:r w:rsidRPr="00E460C8">
        <w:rPr>
          <w:rFonts w:ascii="Times New Roman" w:eastAsia="Times New Roman" w:hAnsi="Times New Roman" w:cs="Times New Roman"/>
          <w:b/>
          <w:sz w:val="32"/>
          <w:szCs w:val="24"/>
          <w:lang w:eastAsia="ru-RU"/>
        </w:rPr>
        <w:t>Промежуточная и итоговая аттестация обучающихся</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В рамках промежуточной и итоговой аттестации независимо от формы получения образования и формы обучения учащиеся имеют право на объективную оценку и основой этой оценки служат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color w:val="000000"/>
          <w:sz w:val="24"/>
          <w:szCs w:val="24"/>
          <w:lang w:eastAsia="ru-RU"/>
        </w:rPr>
        <w:t>Промежуточная и итоговая аттестация для обучающихся является бесплатной - не допускается взимание платы с обучающихся за прохождение аттестации.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Лица, осваивающие основную образовательную программу в форме самообразования или семейного образования, а </w:t>
      </w:r>
      <w:proofErr w:type="gramStart"/>
      <w:r w:rsidRPr="00E460C8">
        <w:rPr>
          <w:rFonts w:ascii="Times New Roman" w:eastAsia="Times New Roman" w:hAnsi="Times New Roman" w:cs="Times New Roman"/>
          <w:color w:val="000000"/>
          <w:sz w:val="24"/>
          <w:szCs w:val="24"/>
          <w:lang w:eastAsia="ru-RU"/>
        </w:rPr>
        <w:t>так же</w:t>
      </w:r>
      <w:proofErr w:type="gramEnd"/>
      <w:r w:rsidRPr="00E460C8">
        <w:rPr>
          <w:rFonts w:ascii="Times New Roman" w:eastAsia="Times New Roman" w:hAnsi="Times New Roman" w:cs="Times New Roman"/>
          <w:color w:val="000000"/>
          <w:sz w:val="24"/>
          <w:szCs w:val="24"/>
          <w:lang w:eastAsia="ru-RU"/>
        </w:rPr>
        <w:t xml:space="preserve"> те дети, которые обучаются по не имеющей государственной аккредитации образовательной программе имеют равное право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Промежуточная аттестация обучающихся целиком организуется и реализуется самой образовательной организацией. Документом, который должен регламентировать этот процесс в образовательной организации – учебный план, который является составной частью образовательной программы.</w:t>
      </w:r>
    </w:p>
    <w:p w:rsidR="007946F0" w:rsidRPr="00E460C8" w:rsidRDefault="007946F0" w:rsidP="007946F0">
      <w:pPr>
        <w:shd w:val="clear" w:color="auto" w:fill="FFFFFF"/>
        <w:spacing w:after="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t>Промежуточная аттестация</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Осуществление текущего контроля успеваемости и промежуточной аттестации обучающихся, установление их форм, периодичности и порядка проведения являются компетенцией, правом и обязанностью образовательной организации, за которую она несет соответствующую ответственность.</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Закон вводит понятие академической задолженности.</w:t>
      </w:r>
    </w:p>
    <w:p w:rsidR="007946F0" w:rsidRPr="00E460C8" w:rsidRDefault="007946F0" w:rsidP="007946F0">
      <w:pPr>
        <w:shd w:val="clear" w:color="auto" w:fill="EEEEEE"/>
        <w:spacing w:after="0" w:line="240" w:lineRule="auto"/>
        <w:jc w:val="both"/>
        <w:textAlignment w:val="baseline"/>
        <w:rPr>
          <w:rFonts w:ascii="Times New Roman" w:eastAsia="Times New Roman" w:hAnsi="Times New Roman" w:cs="Times New Roman"/>
          <w:i/>
          <w:iCs/>
          <w:color w:val="222222"/>
          <w:sz w:val="24"/>
          <w:szCs w:val="24"/>
          <w:lang w:eastAsia="ru-RU"/>
        </w:rPr>
      </w:pPr>
      <w:r w:rsidRPr="00E460C8">
        <w:rPr>
          <w:rFonts w:ascii="Times New Roman" w:eastAsia="Times New Roman" w:hAnsi="Times New Roman" w:cs="Times New Roman"/>
          <w:b/>
          <w:bCs/>
          <w:i/>
          <w:iCs/>
          <w:color w:val="222222"/>
          <w:sz w:val="24"/>
          <w:szCs w:val="24"/>
          <w:lang w:eastAsia="ru-RU"/>
        </w:rPr>
        <w:t>Академическая задолженность</w:t>
      </w:r>
      <w:r w:rsidRPr="00E460C8">
        <w:rPr>
          <w:rFonts w:ascii="Times New Roman" w:eastAsia="Times New Roman" w:hAnsi="Times New Roman" w:cs="Times New Roman"/>
          <w:i/>
          <w:iCs/>
          <w:color w:val="222222"/>
          <w:sz w:val="24"/>
          <w:szCs w:val="24"/>
          <w:lang w:eastAsia="ru-RU"/>
        </w:rPr>
        <w:t> – это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а так же обязанность обучающихся ликвидировать академическую задолженность.</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bdr w:val="none" w:sz="0" w:space="0" w:color="auto" w:frame="1"/>
          <w:lang w:eastAsia="ru-RU"/>
        </w:rPr>
        <w:t>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этот период не включаются время болезни обучающегося, нахождение его в академическом отпуске или отпуске по беременности и родам).</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Для проведения промежуточной аттестации во второй раз образовательной организацией создается комиссия.</w:t>
      </w:r>
    </w:p>
    <w:p w:rsidR="007946F0" w:rsidRPr="00E460C8" w:rsidRDefault="007946F0" w:rsidP="007946F0">
      <w:pPr>
        <w:shd w:val="clear" w:color="auto" w:fill="FFFFFF"/>
        <w:spacing w:after="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color w:val="000000"/>
          <w:sz w:val="24"/>
          <w:szCs w:val="24"/>
          <w:lang w:eastAsia="ru-RU"/>
        </w:rPr>
        <w:t xml:space="preserve">Для обучающихся по основным профессиональным образовательным программам не ликвидировавшие в установленные сроки академической задолженности, Закон предусматривает отчисление из этой организации как не выполнившие обязанностей </w:t>
      </w:r>
      <w:r w:rsidRPr="00E460C8">
        <w:rPr>
          <w:rFonts w:ascii="Times New Roman" w:eastAsia="Times New Roman" w:hAnsi="Times New Roman" w:cs="Times New Roman"/>
          <w:b/>
          <w:bCs/>
          <w:color w:val="000000"/>
          <w:sz w:val="24"/>
          <w:szCs w:val="24"/>
          <w:lang w:eastAsia="ru-RU"/>
        </w:rPr>
        <w:lastRenderedPageBreak/>
        <w:t>по добросовестному освоению образовательной программы и выполнению учебного плана.</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Вместе с тем для тех детей, которые не освоили программу среднего общего образования, с отчислением могут возникнуть определенные проблемы. Поскольку среднее общее образование является обязательным уровнем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Если брать общеобразовательные организации, то для них закон определил достаточно четкие процедуры действия в данном случае: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w:t>
      </w:r>
    </w:p>
    <w:p w:rsidR="007946F0" w:rsidRPr="00E460C8" w:rsidRDefault="007946F0" w:rsidP="007946F0">
      <w:pPr>
        <w:numPr>
          <w:ilvl w:val="0"/>
          <w:numId w:val="3"/>
        </w:numPr>
        <w:shd w:val="clear" w:color="auto" w:fill="FFFFFF"/>
        <w:spacing w:after="150" w:line="240" w:lineRule="auto"/>
        <w:ind w:left="480"/>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оставляются на повторное обучение;</w:t>
      </w:r>
    </w:p>
    <w:p w:rsidR="007946F0" w:rsidRPr="00E460C8" w:rsidRDefault="007946F0" w:rsidP="007946F0">
      <w:pPr>
        <w:numPr>
          <w:ilvl w:val="0"/>
          <w:numId w:val="3"/>
        </w:numPr>
        <w:shd w:val="clear" w:color="auto" w:fill="FFFFFF"/>
        <w:spacing w:after="150" w:line="240" w:lineRule="auto"/>
        <w:ind w:left="480"/>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7946F0" w:rsidRPr="00E460C8" w:rsidRDefault="007946F0" w:rsidP="007946F0">
      <w:pPr>
        <w:numPr>
          <w:ilvl w:val="0"/>
          <w:numId w:val="3"/>
        </w:numPr>
        <w:shd w:val="clear" w:color="auto" w:fill="FFFFFF"/>
        <w:spacing w:after="150" w:line="240" w:lineRule="auto"/>
        <w:ind w:left="480"/>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переводятся на обучение по индивидуальному учебному плану.</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С одной стороны учащийся получает среднее общее образование в пределах соответствующей образовательной программы среднего профессионального образования, то есть осваивает образовательную программу среднего профессионального образования и на него не должны распространяться нормы, определенные для программ общего образования, но с другой стороны этот обучающийся не освоил обязательный уровень образования.</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В заключении скажем о том, что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Вызывают также вопросы последствия </w:t>
      </w:r>
      <w:proofErr w:type="spellStart"/>
      <w:r w:rsidRPr="00E460C8">
        <w:rPr>
          <w:rFonts w:ascii="Times New Roman" w:eastAsia="Times New Roman" w:hAnsi="Times New Roman" w:cs="Times New Roman"/>
          <w:color w:val="000000"/>
          <w:sz w:val="24"/>
          <w:szCs w:val="24"/>
          <w:lang w:eastAsia="ru-RU"/>
        </w:rPr>
        <w:t>непрохождения</w:t>
      </w:r>
      <w:proofErr w:type="spellEnd"/>
      <w:r w:rsidRPr="00E460C8">
        <w:rPr>
          <w:rFonts w:ascii="Times New Roman" w:eastAsia="Times New Roman" w:hAnsi="Times New Roman" w:cs="Times New Roman"/>
          <w:color w:val="000000"/>
          <w:sz w:val="24"/>
          <w:szCs w:val="24"/>
          <w:lang w:eastAsia="ru-RU"/>
        </w:rPr>
        <w:t xml:space="preserve"> промежуточной аттестации в случае реализации программы среднего профессионального образования, интегрированной с основной программой среднего общего образования. В этом случае образовательная программа в целом является программой именно СПО, и применяться должны те нормы, которые установлены законодательством для прохождения (либо </w:t>
      </w:r>
      <w:proofErr w:type="spellStart"/>
      <w:r w:rsidRPr="00E460C8">
        <w:rPr>
          <w:rFonts w:ascii="Times New Roman" w:eastAsia="Times New Roman" w:hAnsi="Times New Roman" w:cs="Times New Roman"/>
          <w:color w:val="000000"/>
          <w:sz w:val="24"/>
          <w:szCs w:val="24"/>
          <w:lang w:eastAsia="ru-RU"/>
        </w:rPr>
        <w:t>непрохождения</w:t>
      </w:r>
      <w:proofErr w:type="spellEnd"/>
      <w:r w:rsidRPr="00E460C8">
        <w:rPr>
          <w:rFonts w:ascii="Times New Roman" w:eastAsia="Times New Roman" w:hAnsi="Times New Roman" w:cs="Times New Roman"/>
          <w:color w:val="000000"/>
          <w:sz w:val="24"/>
          <w:szCs w:val="24"/>
          <w:lang w:eastAsia="ru-RU"/>
        </w:rPr>
        <w:t>) промежуточной аттестации по программам СПО (а не программам среднего общего образования).</w:t>
      </w:r>
    </w:p>
    <w:p w:rsidR="007946F0" w:rsidRPr="00E460C8" w:rsidRDefault="007946F0" w:rsidP="007946F0">
      <w:pPr>
        <w:shd w:val="clear" w:color="auto" w:fill="FFFFFF"/>
        <w:spacing w:after="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lastRenderedPageBreak/>
        <w:t>Итоговая аттестация</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Как общая норма, закон говорит о том, что итоговая аттестация проводится в порядке и в форме, которые установлены образовательной организацией, если иное не установлено законом. Законом установлено, что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w:t>
      </w:r>
      <w:proofErr w:type="spellStart"/>
      <w:r w:rsidRPr="00E460C8">
        <w:rPr>
          <w:rFonts w:ascii="Times New Roman" w:eastAsia="Times New Roman" w:hAnsi="Times New Roman" w:cs="Times New Roman"/>
          <w:color w:val="000000"/>
          <w:sz w:val="24"/>
          <w:szCs w:val="24"/>
          <w:lang w:eastAsia="ru-RU"/>
        </w:rPr>
        <w:t>Минобрнауки</w:t>
      </w:r>
      <w:proofErr w:type="spellEnd"/>
      <w:r w:rsidRPr="00E460C8">
        <w:rPr>
          <w:rFonts w:ascii="Times New Roman" w:eastAsia="Times New Roman" w:hAnsi="Times New Roman" w:cs="Times New Roman"/>
          <w:color w:val="000000"/>
          <w:sz w:val="24"/>
          <w:szCs w:val="24"/>
          <w:lang w:eastAsia="ru-RU"/>
        </w:rPr>
        <w:t xml:space="preserve"> России.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Несмотря на то, что новый Федеральный закон поручил </w:t>
      </w:r>
      <w:proofErr w:type="spellStart"/>
      <w:r w:rsidRPr="00E460C8">
        <w:rPr>
          <w:rFonts w:ascii="Times New Roman" w:eastAsia="Times New Roman" w:hAnsi="Times New Roman" w:cs="Times New Roman"/>
          <w:color w:val="000000"/>
          <w:sz w:val="24"/>
          <w:szCs w:val="24"/>
          <w:lang w:eastAsia="ru-RU"/>
        </w:rPr>
        <w:t>Минобрнауки</w:t>
      </w:r>
      <w:proofErr w:type="spellEnd"/>
      <w:r w:rsidRPr="00E460C8">
        <w:rPr>
          <w:rFonts w:ascii="Times New Roman" w:eastAsia="Times New Roman" w:hAnsi="Times New Roman" w:cs="Times New Roman"/>
          <w:color w:val="000000"/>
          <w:sz w:val="24"/>
          <w:szCs w:val="24"/>
          <w:lang w:eastAsia="ru-RU"/>
        </w:rPr>
        <w:t xml:space="preserve"> России определять формы государственной итоговой аттестации и порядок ее проведения, сам Закон содержит достаточно подробные правила и нормы, регламентирующие различные этапы этой процедуры, а также те последствия, которые будет иметь для обучающихся ее не прохождения такой аттестации и что в этом случае должны делать соответствующие структуры управления и образования.</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Таким образом, если законом или подзаконным актом </w:t>
      </w:r>
      <w:proofErr w:type="spellStart"/>
      <w:r w:rsidRPr="00E460C8">
        <w:rPr>
          <w:rFonts w:ascii="Times New Roman" w:eastAsia="Times New Roman" w:hAnsi="Times New Roman" w:cs="Times New Roman"/>
          <w:color w:val="000000"/>
          <w:sz w:val="24"/>
          <w:szCs w:val="24"/>
          <w:lang w:eastAsia="ru-RU"/>
        </w:rPr>
        <w:t>Минобрнауки</w:t>
      </w:r>
      <w:proofErr w:type="spellEnd"/>
      <w:r w:rsidRPr="00E460C8">
        <w:rPr>
          <w:rFonts w:ascii="Times New Roman" w:eastAsia="Times New Roman" w:hAnsi="Times New Roman" w:cs="Times New Roman"/>
          <w:color w:val="000000"/>
          <w:sz w:val="24"/>
          <w:szCs w:val="24"/>
          <w:lang w:eastAsia="ru-RU"/>
        </w:rPr>
        <w:t xml:space="preserve"> России не регламентированы порядок и форма проведения итоговой аттестации, то это регламентацию образовательное учреждение проводит самостоятельно.</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При проведении государственной итоговой аттестации по основным профессиональным образовательным программам обеспечение проведения государственной итоговой аттестации осуществляется организациями, осуществляющими образовательную деятельность,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Итак, «</w:t>
      </w:r>
      <w:r w:rsidRPr="00E460C8">
        <w:rPr>
          <w:rFonts w:ascii="Times New Roman" w:eastAsia="Times New Roman" w:hAnsi="Times New Roman" w:cs="Times New Roman"/>
          <w:b/>
          <w:bCs/>
          <w:color w:val="000000"/>
          <w:sz w:val="24"/>
          <w:szCs w:val="24"/>
          <w:lang w:eastAsia="ru-RU"/>
        </w:rPr>
        <w:t>итоговая аттестация представляет собой форму оценки степени и уровня освоения обучающимися образовательной программы</w:t>
      </w:r>
      <w:r w:rsidRPr="00E460C8">
        <w:rPr>
          <w:rFonts w:ascii="Times New Roman" w:eastAsia="Times New Roman" w:hAnsi="Times New Roman" w:cs="Times New Roman"/>
          <w:color w:val="000000"/>
          <w:sz w:val="24"/>
          <w:szCs w:val="24"/>
          <w:lang w:eastAsia="ru-RU"/>
        </w:rPr>
        <w:t xml:space="preserve">». </w:t>
      </w:r>
      <w:proofErr w:type="gramStart"/>
      <w:r w:rsidRPr="00E460C8">
        <w:rPr>
          <w:rFonts w:ascii="Times New Roman" w:eastAsia="Times New Roman" w:hAnsi="Times New Roman" w:cs="Times New Roman"/>
          <w:color w:val="000000"/>
          <w:sz w:val="24"/>
          <w:szCs w:val="24"/>
          <w:lang w:eastAsia="ru-RU"/>
        </w:rPr>
        <w:t>Кажется</w:t>
      </w:r>
      <w:proofErr w:type="gramEnd"/>
      <w:r w:rsidRPr="00E460C8">
        <w:rPr>
          <w:rFonts w:ascii="Times New Roman" w:eastAsia="Times New Roman" w:hAnsi="Times New Roman" w:cs="Times New Roman"/>
          <w:color w:val="000000"/>
          <w:sz w:val="24"/>
          <w:szCs w:val="24"/>
          <w:lang w:eastAsia="ru-RU"/>
        </w:rPr>
        <w:t xml:space="preserve"> что все понятно – в программе отражены результаты, для проверки достижения этих результатов создается инструмент по их определению, инструментом проводится измерение, которое отвечает на вопрос освоили учащиеся это содержание или нет, и если освоили, то насколько, или на каком уровне.</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Однако статья закона, которая конкретизирует процедуры аттестации ситуацию меняет. В ней записано, что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Здесь возникает некоторая нестыковка. В стандарте у нас требования к результатам, в программе сами результаты, в результате измерения мы получаем оценку результатов. Логично сравнивать результаты с результатами, а не результаты с требованиями к ним.</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Вопрос о том, насколько это корректно применительно к программам среднего профессионального образования далеко не очевиден. Если мы рассмотрим прямую </w:t>
      </w:r>
      <w:r w:rsidRPr="00E460C8">
        <w:rPr>
          <w:rFonts w:ascii="Times New Roman" w:eastAsia="Times New Roman" w:hAnsi="Times New Roman" w:cs="Times New Roman"/>
          <w:color w:val="000000"/>
          <w:sz w:val="24"/>
          <w:szCs w:val="24"/>
          <w:lang w:eastAsia="ru-RU"/>
        </w:rPr>
        <w:lastRenderedPageBreak/>
        <w:t xml:space="preserve">аналогию, то это даст нам возможность усомниться: </w:t>
      </w:r>
      <w:proofErr w:type="gramStart"/>
      <w:r w:rsidRPr="00E460C8">
        <w:rPr>
          <w:rFonts w:ascii="Times New Roman" w:eastAsia="Times New Roman" w:hAnsi="Times New Roman" w:cs="Times New Roman"/>
          <w:color w:val="000000"/>
          <w:sz w:val="24"/>
          <w:szCs w:val="24"/>
          <w:lang w:eastAsia="ru-RU"/>
        </w:rPr>
        <w:t>представим</w:t>
      </w:r>
      <w:proofErr w:type="gramEnd"/>
      <w:r w:rsidRPr="00E460C8">
        <w:rPr>
          <w:rFonts w:ascii="Times New Roman" w:eastAsia="Times New Roman" w:hAnsi="Times New Roman" w:cs="Times New Roman"/>
          <w:color w:val="000000"/>
          <w:sz w:val="24"/>
          <w:szCs w:val="24"/>
          <w:lang w:eastAsia="ru-RU"/>
        </w:rPr>
        <w:t xml:space="preserve"> что у нас есть требования к программе (любой, не обязательно образовательной), программа и результаты ее реализации. Предложение сравнивать результаты реализации программы не с программой, а с требованиями к ней кажется странными и нелогичными.</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t>Допуск к государственной итоговой аттестации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Как отдельный случай закон рассматривает прохождение государственной итоговой аттестации, которой завершается освоение образовательных программ среднего общего образования для лиц, не имеющих среднего общего образования.</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Эта аттестация, напомним, что она проводится в форме ЕГЭ, проводится по желанию названной категории лиц. При успешном прохождении данной аттестации им выдается аттестат о среднем общем образовании. Такой аттестат выдается организацией, в которой обучающиеся осваивают образовательную программу.</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В этом случае этой организации необходимо будет провести и промежуточную аттестацию по предметам входящим в учебный план среднего общего образования.</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t>Государственные экзаменационные комиссии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1) уполномоченными органами исполнительной власти субъектов РФ при проведении государственной итоговой аттестации на территориях субъектов РФ;</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РФ.</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t>Контрольно-измерительные материалы</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Значительный блок процедурных вопросов Закон обязывает определить </w:t>
      </w:r>
      <w:proofErr w:type="spellStart"/>
      <w:r w:rsidRPr="00E460C8">
        <w:rPr>
          <w:rFonts w:ascii="Times New Roman" w:eastAsia="Times New Roman" w:hAnsi="Times New Roman" w:cs="Times New Roman"/>
          <w:color w:val="000000"/>
          <w:sz w:val="24"/>
          <w:szCs w:val="24"/>
          <w:lang w:eastAsia="ru-RU"/>
        </w:rPr>
        <w:t>Рособрнадзор</w:t>
      </w:r>
      <w:proofErr w:type="spellEnd"/>
      <w:r w:rsidRPr="00E460C8">
        <w:rPr>
          <w:rFonts w:ascii="Times New Roman" w:eastAsia="Times New Roman" w:hAnsi="Times New Roman" w:cs="Times New Roman"/>
          <w:color w:val="000000"/>
          <w:sz w:val="24"/>
          <w:szCs w:val="24"/>
          <w:lang w:eastAsia="ru-RU"/>
        </w:rPr>
        <w:t xml:space="preserve"> России, в частности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w:t>
      </w:r>
    </w:p>
    <w:p w:rsidR="007946F0" w:rsidRPr="00E460C8" w:rsidRDefault="007946F0" w:rsidP="007946F0">
      <w:pPr>
        <w:shd w:val="clear" w:color="auto" w:fill="FFFFFF"/>
        <w:spacing w:after="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t>Общественное наблюдение, участие работодателей</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lastRenderedPageBreak/>
        <w:t>Закон достаточно лаконичен в отношении участия работодателей в итоговой аттестации: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946F0" w:rsidRPr="00E460C8" w:rsidRDefault="007946F0" w:rsidP="007946F0">
      <w:pPr>
        <w:shd w:val="clear" w:color="auto" w:fill="FFFFFF"/>
        <w:spacing w:after="150" w:line="240" w:lineRule="auto"/>
        <w:ind w:left="57"/>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Для системы общего образования, где вводится система общественных наблюдателей, регламентация более подробна.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РФ,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t>Последствия положительного результата прохождения итоговой аттестации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Выделяются следующие последствия положительного результата аттестации:</w:t>
      </w:r>
    </w:p>
    <w:p w:rsidR="007946F0" w:rsidRPr="00E460C8" w:rsidRDefault="007946F0" w:rsidP="007946F0">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лицам, успешно прошедшим </w:t>
      </w:r>
      <w:r w:rsidRPr="00E460C8">
        <w:rPr>
          <w:rFonts w:ascii="Times New Roman" w:eastAsia="Times New Roman" w:hAnsi="Times New Roman" w:cs="Times New Roman"/>
          <w:b/>
          <w:bCs/>
          <w:color w:val="000000"/>
          <w:sz w:val="24"/>
          <w:szCs w:val="24"/>
          <w:lang w:eastAsia="ru-RU"/>
        </w:rPr>
        <w:t>итоговую аттестацию</w:t>
      </w:r>
      <w:r w:rsidRPr="00E460C8">
        <w:rPr>
          <w:rFonts w:ascii="Times New Roman" w:eastAsia="Times New Roman" w:hAnsi="Times New Roman" w:cs="Times New Roman"/>
          <w:color w:val="000000"/>
          <w:sz w:val="24"/>
          <w:szCs w:val="24"/>
          <w:lang w:eastAsia="ru-RU"/>
        </w:rPr>
        <w:t>,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946F0" w:rsidRPr="00E460C8" w:rsidRDefault="007946F0" w:rsidP="007946F0">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лицам, успешно прошедшим </w:t>
      </w:r>
      <w:r w:rsidRPr="00E460C8">
        <w:rPr>
          <w:rFonts w:ascii="Times New Roman" w:eastAsia="Times New Roman" w:hAnsi="Times New Roman" w:cs="Times New Roman"/>
          <w:b/>
          <w:bCs/>
          <w:color w:val="000000"/>
          <w:sz w:val="24"/>
          <w:szCs w:val="24"/>
          <w:lang w:eastAsia="ru-RU"/>
        </w:rPr>
        <w:t>государственную итоговую аттестацию</w:t>
      </w:r>
      <w:r w:rsidRPr="00E460C8">
        <w:rPr>
          <w:rFonts w:ascii="Times New Roman" w:eastAsia="Times New Roman" w:hAnsi="Times New Roman" w:cs="Times New Roman"/>
          <w:color w:val="000000"/>
          <w:sz w:val="24"/>
          <w:szCs w:val="24"/>
          <w:lang w:eastAsia="ru-RU"/>
        </w:rPr>
        <w:t xml:space="preserve">, выдаются,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w:t>
      </w:r>
      <w:proofErr w:type="spellStart"/>
      <w:r w:rsidRPr="00E460C8">
        <w:rPr>
          <w:rFonts w:ascii="Times New Roman" w:eastAsia="Times New Roman" w:hAnsi="Times New Roman" w:cs="Times New Roman"/>
          <w:color w:val="000000"/>
          <w:sz w:val="24"/>
          <w:szCs w:val="24"/>
          <w:lang w:eastAsia="ru-RU"/>
        </w:rPr>
        <w:t>Минобрнауки</w:t>
      </w:r>
      <w:proofErr w:type="spellEnd"/>
      <w:r w:rsidRPr="00E460C8">
        <w:rPr>
          <w:rFonts w:ascii="Times New Roman" w:eastAsia="Times New Roman" w:hAnsi="Times New Roman" w:cs="Times New Roman"/>
          <w:color w:val="000000"/>
          <w:sz w:val="24"/>
          <w:szCs w:val="24"/>
          <w:lang w:eastAsia="ru-RU"/>
        </w:rPr>
        <w:t xml:space="preserve"> России.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уровня и квалификации по профессии, специальности или направлению подготовки, относящимся к соответствующему уровню профессионального образования для среднего профессионального образования подтверждается дипломом о среднем профессиональном образовании.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РФ порядке определены обязательные требования к уровню профессионального образования и (или) квалификации.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Кроме этого при положительном результате аттестации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946F0" w:rsidRPr="00E460C8" w:rsidRDefault="007946F0" w:rsidP="007946F0">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b/>
          <w:bCs/>
          <w:i/>
          <w:iCs/>
          <w:color w:val="000000"/>
          <w:sz w:val="24"/>
          <w:szCs w:val="24"/>
          <w:lang w:eastAsia="ru-RU"/>
        </w:rPr>
        <w:t>Последствия отрицательного результата прохождения итоговой аттестации</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 xml:space="preserve">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w:t>
      </w:r>
      <w:r w:rsidRPr="00E460C8">
        <w:rPr>
          <w:rFonts w:ascii="Times New Roman" w:eastAsia="Times New Roman" w:hAnsi="Times New Roman" w:cs="Times New Roman"/>
          <w:color w:val="000000"/>
          <w:sz w:val="24"/>
          <w:szCs w:val="24"/>
          <w:lang w:eastAsia="ru-RU"/>
        </w:rPr>
        <w:lastRenderedPageBreak/>
        <w:t>государственной итоговой аттестации по соответствующим образовательным программам.</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946F0" w:rsidRPr="00E460C8" w:rsidRDefault="007946F0" w:rsidP="007946F0">
      <w:pPr>
        <w:shd w:val="clear" w:color="auto" w:fill="FFFFFF"/>
        <w:spacing w:after="150" w:line="240" w:lineRule="auto"/>
        <w:jc w:val="both"/>
        <w:textAlignment w:val="baseline"/>
        <w:rPr>
          <w:rFonts w:ascii="Times New Roman" w:eastAsia="Times New Roman" w:hAnsi="Times New Roman" w:cs="Times New Roman"/>
          <w:color w:val="000000"/>
          <w:sz w:val="24"/>
          <w:szCs w:val="24"/>
          <w:lang w:eastAsia="ru-RU"/>
        </w:rPr>
      </w:pPr>
      <w:r w:rsidRPr="00E460C8">
        <w:rPr>
          <w:rFonts w:ascii="Times New Roman" w:eastAsia="Times New Roman" w:hAnsi="Times New Roman" w:cs="Times New Roman"/>
          <w:color w:val="000000"/>
          <w:sz w:val="24"/>
          <w:szCs w:val="24"/>
          <w:lang w:eastAsia="ru-RU"/>
        </w:rPr>
        <w:t>При этом ряд норм, касающихся проведения государственной итоговой аттестации, устанавливается </w:t>
      </w:r>
      <w:hyperlink r:id="rId5" w:tgtFrame="_blank" w:history="1">
        <w:r w:rsidRPr="00E460C8">
          <w:rPr>
            <w:rFonts w:ascii="Times New Roman" w:eastAsia="Times New Roman" w:hAnsi="Times New Roman" w:cs="Times New Roman"/>
            <w:color w:val="0079CC"/>
            <w:sz w:val="24"/>
            <w:szCs w:val="24"/>
            <w:lang w:eastAsia="ru-RU"/>
          </w:rPr>
          <w:t>Приказом</w:t>
        </w:r>
      </w:hyperlink>
      <w:r w:rsidRPr="00E460C8">
        <w:rPr>
          <w:rFonts w:ascii="Times New Roman" w:eastAsia="Times New Roman" w:hAnsi="Times New Roman" w:cs="Times New Roman"/>
          <w:color w:val="000000"/>
          <w:sz w:val="24"/>
          <w:szCs w:val="24"/>
          <w:lang w:eastAsia="ru-RU"/>
        </w:rPr>
        <w:t> Министерства образования и науки Российской Федерации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94EF9" w:rsidRPr="00E460C8" w:rsidRDefault="00494EF9" w:rsidP="007946F0">
      <w:pPr>
        <w:rPr>
          <w:rFonts w:ascii="Times New Roman" w:hAnsi="Times New Roman" w:cs="Times New Roman"/>
          <w:sz w:val="24"/>
          <w:szCs w:val="24"/>
        </w:rPr>
      </w:pPr>
    </w:p>
    <w:sectPr w:rsidR="00494EF9" w:rsidRPr="00E460C8" w:rsidSect="00494E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1726"/>
    <w:multiLevelType w:val="multilevel"/>
    <w:tmpl w:val="655A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6A3383"/>
    <w:multiLevelType w:val="multilevel"/>
    <w:tmpl w:val="CB82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D737B6"/>
    <w:multiLevelType w:val="multilevel"/>
    <w:tmpl w:val="112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B20155"/>
    <w:multiLevelType w:val="multilevel"/>
    <w:tmpl w:val="98C0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F0"/>
    <w:rsid w:val="003448B9"/>
    <w:rsid w:val="00494EF9"/>
    <w:rsid w:val="006F7801"/>
    <w:rsid w:val="007946F0"/>
    <w:rsid w:val="00E46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26271-EFF4-4225-9E71-9D8EB957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getext">
    <w:name w:val="page_text"/>
    <w:basedOn w:val="a"/>
    <w:rsid w:val="00794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7946F0"/>
    <w:rPr>
      <w:b/>
      <w:bCs/>
    </w:rPr>
  </w:style>
  <w:style w:type="character" w:styleId="a4">
    <w:name w:val="Emphasis"/>
    <w:basedOn w:val="a0"/>
    <w:uiPriority w:val="20"/>
    <w:qFormat/>
    <w:rsid w:val="007946F0"/>
    <w:rPr>
      <w:i/>
      <w:iCs/>
    </w:rPr>
  </w:style>
  <w:style w:type="paragraph" w:customStyle="1" w:styleId="pageprim">
    <w:name w:val="page_prim"/>
    <w:basedOn w:val="a"/>
    <w:rsid w:val="00794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946F0"/>
  </w:style>
  <w:style w:type="character" w:styleId="a5">
    <w:name w:val="Hyperlink"/>
    <w:basedOn w:val="a0"/>
    <w:uiPriority w:val="99"/>
    <w:semiHidden/>
    <w:unhideWhenUsed/>
    <w:rsid w:val="007946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60452">
      <w:bodyDiv w:val="1"/>
      <w:marLeft w:val="0"/>
      <w:marRight w:val="0"/>
      <w:marTop w:val="0"/>
      <w:marBottom w:val="0"/>
      <w:divBdr>
        <w:top w:val="none" w:sz="0" w:space="0" w:color="auto"/>
        <w:left w:val="none" w:sz="0" w:space="0" w:color="auto"/>
        <w:bottom w:val="none" w:sz="0" w:space="0" w:color="auto"/>
        <w:right w:val="none" w:sz="0" w:space="0" w:color="auto"/>
      </w:divBdr>
      <w:divsChild>
        <w:div w:id="1340430529">
          <w:marLeft w:val="0"/>
          <w:marRight w:val="0"/>
          <w:marTop w:val="150"/>
          <w:marBottom w:val="150"/>
          <w:divBdr>
            <w:top w:val="none" w:sz="0" w:space="0" w:color="auto"/>
            <w:left w:val="none" w:sz="0" w:space="0" w:color="auto"/>
            <w:bottom w:val="none" w:sz="0" w:space="0" w:color="auto"/>
            <w:right w:val="none" w:sz="0" w:space="0" w:color="auto"/>
          </w:divBdr>
          <w:divsChild>
            <w:div w:id="1194460879">
              <w:marLeft w:val="0"/>
              <w:marRight w:val="0"/>
              <w:marTop w:val="0"/>
              <w:marBottom w:val="0"/>
              <w:divBdr>
                <w:top w:val="none" w:sz="0" w:space="0" w:color="auto"/>
                <w:left w:val="none" w:sz="0" w:space="0" w:color="auto"/>
                <w:bottom w:val="none" w:sz="0" w:space="0" w:color="auto"/>
                <w:right w:val="none" w:sz="0" w:space="0" w:color="auto"/>
              </w:divBdr>
              <w:divsChild>
                <w:div w:id="203727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9604">
          <w:marLeft w:val="0"/>
          <w:marRight w:val="0"/>
          <w:marTop w:val="150"/>
          <w:marBottom w:val="150"/>
          <w:divBdr>
            <w:top w:val="none" w:sz="0" w:space="0" w:color="auto"/>
            <w:left w:val="none" w:sz="0" w:space="0" w:color="auto"/>
            <w:bottom w:val="none" w:sz="0" w:space="0" w:color="auto"/>
            <w:right w:val="none" w:sz="0" w:space="0" w:color="auto"/>
          </w:divBdr>
          <w:divsChild>
            <w:div w:id="1582179938">
              <w:marLeft w:val="0"/>
              <w:marRight w:val="0"/>
              <w:marTop w:val="0"/>
              <w:marBottom w:val="0"/>
              <w:divBdr>
                <w:top w:val="none" w:sz="0" w:space="0" w:color="auto"/>
                <w:left w:val="none" w:sz="0" w:space="0" w:color="auto"/>
                <w:bottom w:val="none" w:sz="0" w:space="0" w:color="auto"/>
                <w:right w:val="none" w:sz="0" w:space="0" w:color="auto"/>
              </w:divBdr>
              <w:divsChild>
                <w:div w:id="205534821">
                  <w:marLeft w:val="0"/>
                  <w:marRight w:val="0"/>
                  <w:marTop w:val="0"/>
                  <w:marBottom w:val="0"/>
                  <w:divBdr>
                    <w:top w:val="none" w:sz="0" w:space="0" w:color="auto"/>
                    <w:left w:val="none" w:sz="0" w:space="0" w:color="auto"/>
                    <w:bottom w:val="none" w:sz="0" w:space="0" w:color="auto"/>
                    <w:right w:val="none" w:sz="0" w:space="0" w:color="auto"/>
                  </w:divBdr>
                  <w:divsChild>
                    <w:div w:id="2057074801">
                      <w:marLeft w:val="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58606">
      <w:bodyDiv w:val="1"/>
      <w:marLeft w:val="0"/>
      <w:marRight w:val="0"/>
      <w:marTop w:val="0"/>
      <w:marBottom w:val="0"/>
      <w:divBdr>
        <w:top w:val="none" w:sz="0" w:space="0" w:color="auto"/>
        <w:left w:val="none" w:sz="0" w:space="0" w:color="auto"/>
        <w:bottom w:val="none" w:sz="0" w:space="0" w:color="auto"/>
        <w:right w:val="none" w:sz="0" w:space="0" w:color="auto"/>
      </w:divBdr>
      <w:divsChild>
        <w:div w:id="305624951">
          <w:marLeft w:val="0"/>
          <w:marRight w:val="0"/>
          <w:marTop w:val="150"/>
          <w:marBottom w:val="150"/>
          <w:divBdr>
            <w:top w:val="none" w:sz="0" w:space="0" w:color="auto"/>
            <w:left w:val="none" w:sz="0" w:space="0" w:color="auto"/>
            <w:bottom w:val="none" w:sz="0" w:space="0" w:color="auto"/>
            <w:right w:val="none" w:sz="0" w:space="0" w:color="auto"/>
          </w:divBdr>
          <w:divsChild>
            <w:div w:id="319584495">
              <w:marLeft w:val="0"/>
              <w:marRight w:val="0"/>
              <w:marTop w:val="0"/>
              <w:marBottom w:val="0"/>
              <w:divBdr>
                <w:top w:val="none" w:sz="0" w:space="0" w:color="auto"/>
                <w:left w:val="none" w:sz="0" w:space="0" w:color="auto"/>
                <w:bottom w:val="none" w:sz="0" w:space="0" w:color="auto"/>
                <w:right w:val="none" w:sz="0" w:space="0" w:color="auto"/>
              </w:divBdr>
              <w:divsChild>
                <w:div w:id="23278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934">
          <w:marLeft w:val="0"/>
          <w:marRight w:val="0"/>
          <w:marTop w:val="150"/>
          <w:marBottom w:val="150"/>
          <w:divBdr>
            <w:top w:val="none" w:sz="0" w:space="0" w:color="auto"/>
            <w:left w:val="none" w:sz="0" w:space="0" w:color="auto"/>
            <w:bottom w:val="none" w:sz="0" w:space="0" w:color="auto"/>
            <w:right w:val="none" w:sz="0" w:space="0" w:color="auto"/>
          </w:divBdr>
          <w:divsChild>
            <w:div w:id="1671983354">
              <w:marLeft w:val="0"/>
              <w:marRight w:val="0"/>
              <w:marTop w:val="0"/>
              <w:marBottom w:val="0"/>
              <w:divBdr>
                <w:top w:val="none" w:sz="0" w:space="0" w:color="auto"/>
                <w:left w:val="none" w:sz="0" w:space="0" w:color="auto"/>
                <w:bottom w:val="none" w:sz="0" w:space="0" w:color="auto"/>
                <w:right w:val="none" w:sz="0" w:space="0" w:color="auto"/>
              </w:divBdr>
              <w:divsChild>
                <w:div w:id="1511599700">
                  <w:marLeft w:val="0"/>
                  <w:marRight w:val="0"/>
                  <w:marTop w:val="0"/>
                  <w:marBottom w:val="0"/>
                  <w:divBdr>
                    <w:top w:val="none" w:sz="0" w:space="0" w:color="auto"/>
                    <w:left w:val="none" w:sz="0" w:space="0" w:color="auto"/>
                    <w:bottom w:val="none" w:sz="0" w:space="0" w:color="auto"/>
                    <w:right w:val="none" w:sz="0" w:space="0" w:color="auto"/>
                  </w:divBdr>
                  <w:divsChild>
                    <w:div w:id="687366574">
                      <w:marLeft w:val="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588265">
      <w:bodyDiv w:val="1"/>
      <w:marLeft w:val="0"/>
      <w:marRight w:val="0"/>
      <w:marTop w:val="0"/>
      <w:marBottom w:val="0"/>
      <w:divBdr>
        <w:top w:val="none" w:sz="0" w:space="0" w:color="auto"/>
        <w:left w:val="none" w:sz="0" w:space="0" w:color="auto"/>
        <w:bottom w:val="none" w:sz="0" w:space="0" w:color="auto"/>
        <w:right w:val="none" w:sz="0" w:space="0" w:color="auto"/>
      </w:divBdr>
      <w:divsChild>
        <w:div w:id="1834295074">
          <w:marLeft w:val="0"/>
          <w:marRight w:val="0"/>
          <w:marTop w:val="150"/>
          <w:marBottom w:val="150"/>
          <w:divBdr>
            <w:top w:val="none" w:sz="0" w:space="0" w:color="auto"/>
            <w:left w:val="none" w:sz="0" w:space="0" w:color="auto"/>
            <w:bottom w:val="none" w:sz="0" w:space="0" w:color="auto"/>
            <w:right w:val="none" w:sz="0" w:space="0" w:color="auto"/>
          </w:divBdr>
          <w:divsChild>
            <w:div w:id="1846282186">
              <w:marLeft w:val="0"/>
              <w:marRight w:val="0"/>
              <w:marTop w:val="0"/>
              <w:marBottom w:val="0"/>
              <w:divBdr>
                <w:top w:val="none" w:sz="0" w:space="0" w:color="auto"/>
                <w:left w:val="none" w:sz="0" w:space="0" w:color="auto"/>
                <w:bottom w:val="none" w:sz="0" w:space="0" w:color="auto"/>
                <w:right w:val="none" w:sz="0" w:space="0" w:color="auto"/>
              </w:divBdr>
              <w:divsChild>
                <w:div w:id="71246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05315">
          <w:marLeft w:val="0"/>
          <w:marRight w:val="0"/>
          <w:marTop w:val="150"/>
          <w:marBottom w:val="150"/>
          <w:divBdr>
            <w:top w:val="none" w:sz="0" w:space="0" w:color="auto"/>
            <w:left w:val="none" w:sz="0" w:space="0" w:color="auto"/>
            <w:bottom w:val="none" w:sz="0" w:space="0" w:color="auto"/>
            <w:right w:val="none" w:sz="0" w:space="0" w:color="auto"/>
          </w:divBdr>
          <w:divsChild>
            <w:div w:id="1938556943">
              <w:marLeft w:val="0"/>
              <w:marRight w:val="0"/>
              <w:marTop w:val="0"/>
              <w:marBottom w:val="0"/>
              <w:divBdr>
                <w:top w:val="none" w:sz="0" w:space="0" w:color="auto"/>
                <w:left w:val="none" w:sz="0" w:space="0" w:color="auto"/>
                <w:bottom w:val="none" w:sz="0" w:space="0" w:color="auto"/>
                <w:right w:val="none" w:sz="0" w:space="0" w:color="auto"/>
              </w:divBdr>
              <w:divsChild>
                <w:div w:id="31197785">
                  <w:marLeft w:val="0"/>
                  <w:marRight w:val="0"/>
                  <w:marTop w:val="0"/>
                  <w:marBottom w:val="0"/>
                  <w:divBdr>
                    <w:top w:val="none" w:sz="0" w:space="0" w:color="auto"/>
                    <w:left w:val="none" w:sz="0" w:space="0" w:color="auto"/>
                    <w:bottom w:val="none" w:sz="0" w:space="0" w:color="auto"/>
                    <w:right w:val="none" w:sz="0" w:space="0" w:color="auto"/>
                  </w:divBdr>
                  <w:divsChild>
                    <w:div w:id="2115395502">
                      <w:marLeft w:val="5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273--84d1f.xn--p1ai/akty_minobrnauki_rossii/prikaz-minobrnauki-rf-ot-16082013-no-96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2632</Words>
  <Characters>15006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Пользователь</cp:lastModifiedBy>
  <cp:revision>2</cp:revision>
  <cp:lastPrinted>2016-12-01T08:01:00Z</cp:lastPrinted>
  <dcterms:created xsi:type="dcterms:W3CDTF">2017-10-21T07:53:00Z</dcterms:created>
  <dcterms:modified xsi:type="dcterms:W3CDTF">2017-10-21T07:53:00Z</dcterms:modified>
</cp:coreProperties>
</file>