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2007" w14:textId="77777777" w:rsidR="00304F91" w:rsidRPr="0058109D" w:rsidRDefault="00BD0BB1" w:rsidP="0058109D">
      <w:pPr>
        <w:spacing w:after="0"/>
        <w:ind w:firstLine="709"/>
        <w:jc w:val="center"/>
        <w:rPr>
          <w:rFonts w:ascii="Times New Roman" w:eastAsia="SchoolBookSanPin" w:hAnsi="Times New Roman"/>
          <w:i/>
          <w:color w:val="002060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                                           </w:t>
      </w:r>
      <w:r w:rsidR="0058109D">
        <w:rPr>
          <w:rFonts w:ascii="Times New Roman" w:eastAsia="SchoolBookSanPin" w:hAnsi="Times New Roman"/>
          <w:sz w:val="28"/>
          <w:szCs w:val="28"/>
        </w:rPr>
        <w:t xml:space="preserve">                            </w:t>
      </w:r>
      <w:r>
        <w:rPr>
          <w:rFonts w:ascii="Times New Roman" w:eastAsia="SchoolBookSanPin" w:hAnsi="Times New Roman"/>
          <w:sz w:val="28"/>
          <w:szCs w:val="28"/>
        </w:rPr>
        <w:t xml:space="preserve"> </w:t>
      </w: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Приложение №</w:t>
      </w:r>
      <w:r w:rsidR="0058109D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0</w:t>
      </w:r>
      <w:r w:rsidR="00F53E36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1</w:t>
      </w: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к О</w:t>
      </w:r>
      <w:r w:rsidR="00304F91"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>ОП НОО</w:t>
      </w:r>
    </w:p>
    <w:p w14:paraId="55F76FD4" w14:textId="4D25F992" w:rsidR="00BD0BB1" w:rsidRPr="0058109D" w:rsidRDefault="00BD0BB1" w:rsidP="0058109D">
      <w:pPr>
        <w:spacing w:after="0"/>
        <w:ind w:firstLine="709"/>
        <w:jc w:val="center"/>
        <w:rPr>
          <w:rFonts w:ascii="Times New Roman" w:eastAsia="SchoolBookSanPin" w:hAnsi="Times New Roman"/>
          <w:i/>
          <w:color w:val="002060"/>
          <w:sz w:val="28"/>
          <w:szCs w:val="28"/>
        </w:rPr>
      </w:pP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                                                                МБОУ «СОШ №</w:t>
      </w:r>
      <w:r w:rsidR="00212155">
        <w:rPr>
          <w:rFonts w:ascii="Times New Roman" w:eastAsia="SchoolBookSanPin" w:hAnsi="Times New Roman"/>
          <w:i/>
          <w:color w:val="002060"/>
          <w:sz w:val="28"/>
          <w:szCs w:val="28"/>
        </w:rPr>
        <w:t>2</w:t>
      </w:r>
      <w:r w:rsidRPr="0058109D">
        <w:rPr>
          <w:rFonts w:ascii="Times New Roman" w:eastAsia="SchoolBookSanPin" w:hAnsi="Times New Roman"/>
          <w:i/>
          <w:color w:val="002060"/>
          <w:sz w:val="28"/>
          <w:szCs w:val="28"/>
        </w:rPr>
        <w:t xml:space="preserve"> г. Урус-Мартан»</w:t>
      </w:r>
    </w:p>
    <w:p w14:paraId="1089F634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17B6E8BB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5F0B1E7B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489D38A3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5292AAE4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5FB2D953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6B481F97" w14:textId="77777777" w:rsidR="00304F91" w:rsidRDefault="00304F91" w:rsidP="00304F91">
      <w:pPr>
        <w:spacing w:after="0" w:line="360" w:lineRule="auto"/>
        <w:ind w:firstLine="709"/>
        <w:jc w:val="right"/>
        <w:rPr>
          <w:rFonts w:ascii="Times New Roman" w:eastAsia="SchoolBookSanPin" w:hAnsi="Times New Roman"/>
          <w:sz w:val="28"/>
          <w:szCs w:val="28"/>
        </w:rPr>
      </w:pPr>
    </w:p>
    <w:p w14:paraId="48F0C6E9" w14:textId="77777777" w:rsidR="00BD0BB1" w:rsidRPr="0058109D" w:rsidRDefault="00304F91" w:rsidP="00BD0BB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40"/>
          <w:szCs w:val="28"/>
        </w:rPr>
        <w:t xml:space="preserve">Система оценки </w:t>
      </w:r>
    </w:p>
    <w:p w14:paraId="580BB794" w14:textId="77777777" w:rsidR="00BD0BB1" w:rsidRPr="0058109D" w:rsidRDefault="00304F91" w:rsidP="00BD0BB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40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 xml:space="preserve">достижения планируемых результатов </w:t>
      </w:r>
    </w:p>
    <w:p w14:paraId="548E87EC" w14:textId="77777777" w:rsidR="00304F91" w:rsidRPr="0058109D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 xml:space="preserve">освоения </w:t>
      </w:r>
    </w:p>
    <w:p w14:paraId="7B015CCC" w14:textId="77777777" w:rsidR="00304F91" w:rsidRPr="0058109D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b/>
          <w:color w:val="FF0000"/>
          <w:sz w:val="36"/>
          <w:szCs w:val="28"/>
        </w:rPr>
      </w:pPr>
      <w:r w:rsidRPr="0058109D">
        <w:rPr>
          <w:rFonts w:ascii="Times New Roman" w:eastAsia="SchoolBookSanPin" w:hAnsi="Times New Roman"/>
          <w:b/>
          <w:color w:val="FF0000"/>
          <w:sz w:val="36"/>
          <w:szCs w:val="28"/>
        </w:rPr>
        <w:t>начальной образовательной программы.</w:t>
      </w:r>
    </w:p>
    <w:p w14:paraId="7E51E5CF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26EA1F07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7EB50783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01EE20BC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276A6E64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3919BE9C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2BB22DB5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6D9033B8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501D182C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0735336B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1F0244C6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35151C8C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05F4FEAE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22DB0831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47D6155E" w14:textId="77777777" w:rsidR="00304F91" w:rsidRDefault="00304F91" w:rsidP="00304F91">
      <w:pPr>
        <w:spacing w:after="0" w:line="360" w:lineRule="auto"/>
        <w:ind w:firstLine="709"/>
        <w:jc w:val="center"/>
        <w:rPr>
          <w:rFonts w:ascii="Times New Roman" w:eastAsia="SchoolBookSanPin" w:hAnsi="Times New Roman"/>
          <w:sz w:val="28"/>
          <w:szCs w:val="28"/>
        </w:rPr>
      </w:pPr>
    </w:p>
    <w:p w14:paraId="7AFEA19E" w14:textId="77777777" w:rsidR="00BD0BB1" w:rsidRPr="005E4249" w:rsidRDefault="00BD0BB1" w:rsidP="00304F91">
      <w:pPr>
        <w:spacing w:after="0" w:line="360" w:lineRule="auto"/>
        <w:rPr>
          <w:rFonts w:ascii="Times New Roman" w:eastAsia="SchoolBookSanPin" w:hAnsi="Times New Roman"/>
          <w:sz w:val="24"/>
          <w:szCs w:val="24"/>
        </w:rPr>
      </w:pPr>
    </w:p>
    <w:p w14:paraId="158B2EE0" w14:textId="77777777" w:rsidR="00E132A2" w:rsidRPr="0058109D" w:rsidRDefault="0058109D" w:rsidP="0058109D">
      <w:pPr>
        <w:spacing w:after="0"/>
        <w:jc w:val="both"/>
        <w:rPr>
          <w:rFonts w:ascii="Times New Roman" w:eastAsia="SchoolBookSanPin" w:hAnsi="Times New Roman"/>
          <w:b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</w:rPr>
        <w:lastRenderedPageBreak/>
        <w:t>1.</w:t>
      </w:r>
      <w:r w:rsidR="00E132A2" w:rsidRPr="0058109D">
        <w:rPr>
          <w:rFonts w:ascii="Times New Roman" w:eastAsia="SchoolBookSanPin" w:hAnsi="Times New Roman"/>
          <w:b/>
          <w:sz w:val="24"/>
          <w:szCs w:val="24"/>
        </w:rPr>
        <w:t xml:space="preserve">Система оценки достижения планируемых результатов освоения </w:t>
      </w:r>
      <w:r w:rsidRPr="0058109D">
        <w:rPr>
          <w:rFonts w:ascii="Times New Roman" w:eastAsia="SchoolBookSanPin" w:hAnsi="Times New Roman"/>
          <w:b/>
          <w:sz w:val="24"/>
          <w:szCs w:val="24"/>
        </w:rPr>
        <w:t>О</w:t>
      </w:r>
      <w:r w:rsidR="00E132A2" w:rsidRPr="0058109D">
        <w:rPr>
          <w:rFonts w:ascii="Times New Roman" w:eastAsia="SchoolBookSanPin" w:hAnsi="Times New Roman"/>
          <w:b/>
          <w:sz w:val="24"/>
          <w:szCs w:val="24"/>
        </w:rPr>
        <w:t>ОП НОО.</w:t>
      </w:r>
    </w:p>
    <w:p w14:paraId="17920040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.1. 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14:paraId="5720458E" w14:textId="77777777" w:rsidR="00E132A2" w:rsidRPr="005E4249" w:rsidRDefault="00304F91" w:rsidP="0058109D">
      <w:pPr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.2. Система оценки достижения планируемых результатов (далее –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акта.</w:t>
      </w:r>
    </w:p>
    <w:p w14:paraId="0C193C2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.3. 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функциями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являются: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ориентация образовательного процесса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на достижение пл</w:t>
      </w:r>
      <w:r w:rsidR="0058109D">
        <w:rPr>
          <w:rFonts w:ascii="Times New Roman" w:eastAsia="SchoolBookSanPin" w:hAnsi="Times New Roman"/>
          <w:sz w:val="24"/>
          <w:szCs w:val="24"/>
        </w:rPr>
        <w:t>анируемых результатов освоения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ОП НОО и обеспечение эффективной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обратной связи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, позволяющей осуществлять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управление образовательным процессом.</w:t>
      </w:r>
    </w:p>
    <w:p w14:paraId="3F260075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.4. Основными направлениями и целями оценочной деятельности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в образовательной организации являются:</w:t>
      </w:r>
    </w:p>
    <w:p w14:paraId="2FEC633E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AA81A17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результатов деятельности педагогических работников как основа аттестационных процедур;</w:t>
      </w:r>
    </w:p>
    <w:p w14:paraId="3DFDB2A8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48BBA9C0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.5. Основным объектом системы оценки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, её содержательной и критериальной базой выступают требования ФГОС НОО, которые конкретизируются в планируемых рез</w:t>
      </w:r>
      <w:r w:rsidR="0058109D">
        <w:rPr>
          <w:rFonts w:ascii="Times New Roman" w:eastAsia="SchoolBookSanPin" w:hAnsi="Times New Roman"/>
          <w:sz w:val="24"/>
          <w:szCs w:val="24"/>
        </w:rPr>
        <w:t>ультатах освоения обучающимися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ОП НОО.</w:t>
      </w:r>
    </w:p>
    <w:p w14:paraId="626C18F8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.6. Система оценки включает процедуры внутренней и внешней оценки.</w:t>
      </w:r>
    </w:p>
    <w:p w14:paraId="6806C359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.7. Внутренняя оценка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включает:</w:t>
      </w:r>
    </w:p>
    <w:p w14:paraId="668124B1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стартовую диагностику;</w:t>
      </w:r>
    </w:p>
    <w:p w14:paraId="036981B5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текущую и тематическую оценки;</w:t>
      </w:r>
    </w:p>
    <w:p w14:paraId="01A1A359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итоговую оценку;</w:t>
      </w:r>
    </w:p>
    <w:p w14:paraId="31042F5A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промежуточную аттестацию;</w:t>
      </w:r>
    </w:p>
    <w:p w14:paraId="08995502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психолого-педагогическое наблюдение;</w:t>
      </w:r>
    </w:p>
    <w:p w14:paraId="7D5EED60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3DC5748C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.8. Внешняя оценка включает:</w:t>
      </w:r>
    </w:p>
    <w:p w14:paraId="5B14FA0C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независимую оценку качества подготовки обучающихся</w:t>
      </w:r>
      <w:r w:rsidRPr="005E4249">
        <w:rPr>
          <w:rStyle w:val="a5"/>
          <w:rFonts w:ascii="Times New Roman" w:eastAsia="SchoolBookSanPin" w:hAnsi="Times New Roman"/>
          <w:sz w:val="24"/>
          <w:szCs w:val="24"/>
        </w:rPr>
        <w:footnoteReference w:id="1"/>
      </w:r>
      <w:r w:rsidRPr="005E4249">
        <w:rPr>
          <w:rFonts w:ascii="Times New Roman" w:eastAsia="SchoolBookSanPin" w:hAnsi="Times New Roman"/>
          <w:sz w:val="24"/>
          <w:szCs w:val="24"/>
        </w:rPr>
        <w:t>;</w:t>
      </w:r>
    </w:p>
    <w:p w14:paraId="4EC97A5F" w14:textId="77777777" w:rsidR="00E132A2" w:rsidRPr="005E4249" w:rsidRDefault="00E132A2" w:rsidP="00BD0BB1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итоговую аттестацию.</w:t>
      </w:r>
      <w:r w:rsidRPr="005E4249">
        <w:rPr>
          <w:rStyle w:val="a5"/>
          <w:rFonts w:ascii="Times New Roman" w:eastAsia="SchoolBookSanPin" w:hAnsi="Times New Roman"/>
          <w:sz w:val="24"/>
          <w:szCs w:val="24"/>
        </w:rPr>
        <w:footnoteReference w:id="2"/>
      </w:r>
    </w:p>
    <w:p w14:paraId="22686A73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.9. В соответствии с ФГОС НОО система оценки образовательной организации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реализует системно-деятельностный, уровневый и комплексный подходы к оценке образовательных достижений.</w:t>
      </w:r>
    </w:p>
    <w:p w14:paraId="1AC892C0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.10. Системно-деятельностный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1BB2827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.11. Уровневый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обучающихся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2A445B09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.12. 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1B654482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.13. Комплексный подход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к оценке образовательных достижений реализуется через:</w:t>
      </w:r>
    </w:p>
    <w:p w14:paraId="1701F9B5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оценку предметных и метапредметных результатов;</w:t>
      </w:r>
    </w:p>
    <w:p w14:paraId="41D55D5C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</w:t>
      </w:r>
    </w:p>
    <w:p w14:paraId="316B6CA3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творческих работ, наблюдения;</w:t>
      </w:r>
    </w:p>
    <w:p w14:paraId="0133775F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2E7715EF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5E4249">
        <w:rPr>
          <w:rFonts w:ascii="Times New Roman" w:hAnsi="Times New Roman"/>
          <w:sz w:val="24"/>
          <w:szCs w:val="24"/>
        </w:rPr>
        <w:t xml:space="preserve"> </w:t>
      </w:r>
    </w:p>
    <w:p w14:paraId="299141ED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.14. 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обучающихся.</w:t>
      </w:r>
    </w:p>
    <w:p w14:paraId="449AE6BE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.15. При оценке личностных результатов необходимо соблюдение этических норм и правил взаимодействия с обучающимся с учётом его индивидуально-психологических особенностей развития.</w:t>
      </w:r>
    </w:p>
    <w:p w14:paraId="0592EDB7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.16. Личностные дос</w:t>
      </w:r>
      <w:r w:rsidR="0058109D">
        <w:rPr>
          <w:rFonts w:ascii="Times New Roman" w:hAnsi="Times New Roman"/>
          <w:sz w:val="24"/>
          <w:szCs w:val="24"/>
        </w:rPr>
        <w:t>тижения обучающихся, освоивших О</w:t>
      </w:r>
      <w:r w:rsidR="00E132A2" w:rsidRPr="005E4249">
        <w:rPr>
          <w:rFonts w:ascii="Times New Roman" w:hAnsi="Times New Roman"/>
          <w:sz w:val="24"/>
          <w:szCs w:val="24"/>
        </w:rPr>
        <w:t xml:space="preserve">ОП НОО, включают две группы результатов: </w:t>
      </w:r>
    </w:p>
    <w:p w14:paraId="70B649D0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14:paraId="1C3AA394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10A237B7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 xml:space="preserve">.17. Учитывая особенности групп личностных результатов, учитель может осуществлять оценку только следующих качеств: </w:t>
      </w:r>
    </w:p>
    <w:p w14:paraId="3A401DE1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наличие и характеристика мотива познания и учения;</w:t>
      </w:r>
    </w:p>
    <w:p w14:paraId="48C715A2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lastRenderedPageBreak/>
        <w:t>наличие умений принимать и удерживать учебную задачу, планировать учебные действия;</w:t>
      </w:r>
    </w:p>
    <w:p w14:paraId="1895B9FA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 xml:space="preserve">способность осуществлять самоконтроль и самооценку. </w:t>
      </w:r>
    </w:p>
    <w:p w14:paraId="430C624B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4D23B31C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hAnsi="Times New Roman"/>
          <w:sz w:val="24"/>
          <w:szCs w:val="24"/>
        </w:rPr>
        <w:t>1</w:t>
      </w:r>
      <w:r w:rsidR="00E132A2" w:rsidRPr="005E4249">
        <w:rPr>
          <w:rFonts w:ascii="Times New Roman" w:hAnsi="Times New Roman"/>
          <w:sz w:val="24"/>
          <w:szCs w:val="24"/>
        </w:rPr>
        <w:t>.18. 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Оценка метапредметных результатов осуществляется через оценку достижения пл</w:t>
      </w:r>
      <w:r w:rsidR="0058109D">
        <w:rPr>
          <w:rFonts w:ascii="Times New Roman" w:eastAsia="SchoolBookSanPin" w:hAnsi="Times New Roman"/>
          <w:sz w:val="24"/>
          <w:szCs w:val="24"/>
        </w:rPr>
        <w:t>анируемых результатов освоения О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ОП НОО, которые отражают совокупность познавательных, коммуникативных и регулятивных универсальных учебных действий.</w:t>
      </w:r>
    </w:p>
    <w:p w14:paraId="6D9B072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.19. 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6F6F0031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.20. Оценка метапредметных результатов проводится с целью определения сформированности:</w:t>
      </w:r>
    </w:p>
    <w:p w14:paraId="10675682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познавательных универсальных учебных действий;</w:t>
      </w:r>
    </w:p>
    <w:p w14:paraId="676E72B2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коммуникативных универсальных учебных действий;</w:t>
      </w:r>
    </w:p>
    <w:p w14:paraId="1332FCB8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регулятивных универсальных учебных действий.</w:t>
      </w:r>
    </w:p>
    <w:p w14:paraId="2615E175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.21. 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умений работать с информацией.</w:t>
      </w:r>
    </w:p>
    <w:p w14:paraId="30770B57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.22. Овладение базовыми логическими действиями обеспечивает формирование у обучающихся умений:</w:t>
      </w:r>
    </w:p>
    <w:p w14:paraId="61FAC72B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14:paraId="6CB7B028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объединять части объекта (объекты) по определённому признаку;</w:t>
      </w:r>
    </w:p>
    <w:p w14:paraId="5DEDF22E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0C70AE19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14:paraId="59D3B153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946987E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1454DD5D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.23. Овладение базовыми исследовательскими действиями обеспечивает формирование у обучающихся умений:</w:t>
      </w:r>
    </w:p>
    <w:p w14:paraId="16BCE61F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14:paraId="67D4E29D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14:paraId="6D069971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31398048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05FB2A4B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14:paraId="0F923473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6F2D1E7" w14:textId="77777777" w:rsidR="00E132A2" w:rsidRPr="005E4249" w:rsidRDefault="00304F91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.24. Работа с информацией как одно из познавательных универсальных учебных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действий обеспечивает сформированность у обучающихся умений:</w:t>
      </w:r>
    </w:p>
    <w:p w14:paraId="5C6B789D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выбирать источник получения информации;</w:t>
      </w:r>
    </w:p>
    <w:p w14:paraId="21FEF5E1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14:paraId="4D2B8038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8E2C920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в информацинно-телекоммуникационной сети Интернет (далее – Интернет);</w:t>
      </w:r>
    </w:p>
    <w:p w14:paraId="4F4A8FDD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7A7DF6CF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14:paraId="4D72681F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.25. 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39115018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.26. Общение как одно из коммуникативных универсальных учебных действий обеспечивает сформированность у обучающихся умений:</w:t>
      </w:r>
    </w:p>
    <w:p w14:paraId="683A7299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54B352B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51438770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корректно и аргументированно высказывать своё мнение;</w:t>
      </w:r>
    </w:p>
    <w:p w14:paraId="26AFC535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строить речевое высказывание в соответствии с поставленной задачей;</w:t>
      </w:r>
    </w:p>
    <w:p w14:paraId="402D3CD9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14:paraId="22842C52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подготавливать небольшие публичные выступления;</w:t>
      </w:r>
    </w:p>
    <w:p w14:paraId="43A51750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2F7C2384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.27. Совместная деятельность как одно из коммуникативных универсальных учебных действий обеспечивает сформированность у обучающихся умений:</w:t>
      </w:r>
    </w:p>
    <w:p w14:paraId="486B556C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58B8DB3D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46BF862E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ответственно выполнять свою часть работы;</w:t>
      </w:r>
    </w:p>
    <w:p w14:paraId="3C8B7671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оценивать свой вклад в общий результат;</w:t>
      </w:r>
    </w:p>
    <w:p w14:paraId="4D4B9DD3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14:paraId="68F27A25" w14:textId="77777777" w:rsidR="00E132A2" w:rsidRPr="005E4249" w:rsidRDefault="00304F91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.28. 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3944DD1F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.29. Оценка достижения метапредметных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 В текущем учебном процессе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21E3B585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.30. 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37B77F31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5974668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.32. 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14:paraId="6774C1D2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.33. Основным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предметом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053C7E6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.34. Оценка предметных результатов освоения ООП НОО осуществляется учителем в ходе процедур текущего, тематического, промежуточного и итогового контроля.</w:t>
      </w:r>
    </w:p>
    <w:p w14:paraId="7CCA7C46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.35. Особенности оценки предметных результатов по отдельному учебному предмету фиксируются в приложении к ООП НОО.</w:t>
      </w:r>
    </w:p>
    <w:p w14:paraId="7F0E8C7A" w14:textId="77777777" w:rsidR="00E132A2" w:rsidRPr="005E4249" w:rsidRDefault="00E132A2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Описание оценки предметных результатов по отдельному учебному предмету должно включать:</w:t>
      </w:r>
    </w:p>
    <w:p w14:paraId="6C3018AE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14:paraId="0C2FCEDD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14:paraId="211FAD4F" w14:textId="77777777" w:rsidR="00E132A2" w:rsidRPr="005E4249" w:rsidRDefault="00E132A2" w:rsidP="00BD0BB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график контрольных мероприятий.</w:t>
      </w:r>
      <w:r w:rsidRPr="005E4249">
        <w:rPr>
          <w:rFonts w:ascii="Times New Roman" w:hAnsi="Times New Roman"/>
          <w:sz w:val="24"/>
          <w:szCs w:val="24"/>
        </w:rPr>
        <w:t xml:space="preserve"> </w:t>
      </w:r>
    </w:p>
    <w:p w14:paraId="57486BF1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.36. Стартовая диагностика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начального общего образования. </w:t>
      </w:r>
    </w:p>
    <w:p w14:paraId="1061D7E4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.36.1. Стартовая диагностика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</w:t>
      </w:r>
    </w:p>
    <w:p w14:paraId="14A4096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.36.2. Стартовая диагностика может проводиться 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7409FB33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bCs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 xml:space="preserve">.37. Текущая оценка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направлена на оценку индивидуального продвижения обучающегося в освоении программы учебного предмета.</w:t>
      </w:r>
    </w:p>
    <w:p w14:paraId="3DF6CF9C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.37.1. Текущая оценка может быть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формирующей (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="00E132A2" w:rsidRPr="005E4249">
        <w:rPr>
          <w:rFonts w:ascii="Times New Roman" w:eastAsia="SchoolBookSanPin" w:hAnsi="Times New Roman"/>
          <w:bCs/>
          <w:sz w:val="24"/>
          <w:szCs w:val="24"/>
        </w:rPr>
        <w:t>диагностической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, способствующей выявлению и осознанию учителем и обучающимся 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lastRenderedPageBreak/>
        <w:t>существующих проблем в обучении.</w:t>
      </w:r>
    </w:p>
    <w:p w14:paraId="408765B8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.37.2.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255619B7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.37.3. 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14:paraId="73253B19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.37.4. Результаты текущей оценки являются основой для индивидуализации учебного процесса.</w:t>
      </w:r>
    </w:p>
    <w:p w14:paraId="76592211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.38. 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14:paraId="547CED45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.39. Промежуточная аттестация обучающихся проводится, начиная со 2 класса, в конце каждого учебного периода по каждому изучаемому учебному предмету. </w:t>
      </w:r>
    </w:p>
    <w:p w14:paraId="57A75D16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.40. 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</w:t>
      </w:r>
      <w:r w:rsidR="005E4249">
        <w:rPr>
          <w:rFonts w:ascii="Times New Roman" w:eastAsia="SchoolBookSanPin" w:hAnsi="Times New Roman"/>
          <w:sz w:val="24"/>
          <w:szCs w:val="24"/>
        </w:rPr>
        <w:t xml:space="preserve"> электронном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 xml:space="preserve"> журнале.</w:t>
      </w:r>
    </w:p>
    <w:p w14:paraId="4AAAF9D8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.41. 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14:paraId="1C3FC00B" w14:textId="77777777" w:rsidR="00E132A2" w:rsidRPr="005E4249" w:rsidRDefault="00304F91" w:rsidP="00BD0BB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5E4249">
        <w:rPr>
          <w:rFonts w:ascii="Times New Roman" w:eastAsia="SchoolBookSanPin" w:hAnsi="Times New Roman"/>
          <w:sz w:val="24"/>
          <w:szCs w:val="24"/>
        </w:rPr>
        <w:t>1</w:t>
      </w:r>
      <w:r w:rsidR="00E132A2" w:rsidRPr="005E4249">
        <w:rPr>
          <w:rFonts w:ascii="Times New Roman" w:eastAsia="SchoolBookSanPin" w:hAnsi="Times New Roman"/>
          <w:sz w:val="24"/>
          <w:szCs w:val="24"/>
        </w:rPr>
        <w:t>.42. 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учётом формируемых метапредметных действий.</w:t>
      </w:r>
    </w:p>
    <w:p w14:paraId="54B7210A" w14:textId="77777777" w:rsidR="00E132A2" w:rsidRPr="005E4249" w:rsidRDefault="00E132A2" w:rsidP="00BD0BB1">
      <w:pPr>
        <w:spacing w:after="0"/>
        <w:rPr>
          <w:rFonts w:ascii="Times New Roman" w:hAnsi="Times New Roman"/>
          <w:sz w:val="24"/>
          <w:szCs w:val="24"/>
        </w:rPr>
      </w:pPr>
    </w:p>
    <w:p w14:paraId="107B5B92" w14:textId="77777777" w:rsidR="00482ADD" w:rsidRPr="005E4249" w:rsidRDefault="00482ADD" w:rsidP="00BD0BB1">
      <w:pPr>
        <w:spacing w:after="0"/>
        <w:rPr>
          <w:rFonts w:ascii="Times New Roman" w:hAnsi="Times New Roman"/>
          <w:sz w:val="24"/>
          <w:szCs w:val="24"/>
        </w:rPr>
      </w:pPr>
    </w:p>
    <w:sectPr w:rsidR="00482ADD" w:rsidRPr="005E4249" w:rsidSect="0058109D">
      <w:footerReference w:type="default" r:id="rId7"/>
      <w:pgSz w:w="11906" w:h="16838"/>
      <w:pgMar w:top="993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8592" w14:textId="77777777" w:rsidR="00421A2E" w:rsidRDefault="00421A2E" w:rsidP="00E132A2">
      <w:pPr>
        <w:spacing w:after="0" w:line="240" w:lineRule="auto"/>
      </w:pPr>
      <w:r>
        <w:separator/>
      </w:r>
    </w:p>
  </w:endnote>
  <w:endnote w:type="continuationSeparator" w:id="0">
    <w:p w14:paraId="262C24DD" w14:textId="77777777" w:rsidR="00421A2E" w:rsidRDefault="00421A2E" w:rsidP="00E1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518157"/>
      <w:docPartObj>
        <w:docPartGallery w:val="Page Numbers (Bottom of Page)"/>
        <w:docPartUnique/>
      </w:docPartObj>
    </w:sdtPr>
    <w:sdtContent>
      <w:p w14:paraId="3E80DEF9" w14:textId="77777777" w:rsidR="0058109D" w:rsidRDefault="005810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6DDC8" w14:textId="77777777" w:rsidR="0058109D" w:rsidRDefault="005810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D3FA" w14:textId="77777777" w:rsidR="00421A2E" w:rsidRDefault="00421A2E" w:rsidP="00E132A2">
      <w:pPr>
        <w:spacing w:after="0" w:line="240" w:lineRule="auto"/>
      </w:pPr>
      <w:r>
        <w:separator/>
      </w:r>
    </w:p>
  </w:footnote>
  <w:footnote w:type="continuationSeparator" w:id="0">
    <w:p w14:paraId="2CA92BA7" w14:textId="77777777" w:rsidR="00421A2E" w:rsidRDefault="00421A2E" w:rsidP="00E132A2">
      <w:pPr>
        <w:spacing w:after="0" w:line="240" w:lineRule="auto"/>
      </w:pPr>
      <w:r>
        <w:continuationSeparator/>
      </w:r>
    </w:p>
  </w:footnote>
  <w:footnote w:id="1">
    <w:p w14:paraId="6E0CD152" w14:textId="77777777" w:rsidR="00E132A2" w:rsidRPr="00C77D24" w:rsidRDefault="00E132A2" w:rsidP="00E132A2">
      <w:pPr>
        <w:pStyle w:val="a3"/>
      </w:pPr>
      <w:r>
        <w:rPr>
          <w:rStyle w:val="a5"/>
        </w:rPr>
        <w:footnoteRef/>
      </w:r>
      <w:r>
        <w:t xml:space="preserve"> </w:t>
      </w:r>
      <w:r w:rsidRPr="00C77D24">
        <w:rPr>
          <w:rFonts w:ascii="Times New Roman" w:hAnsi="Times New Roman"/>
          <w:sz w:val="24"/>
          <w:szCs w:val="24"/>
        </w:rPr>
        <w:t>Статья 95 Федерального закона от 29 декабря 2012 г. № 273-ФЗ «Об образовании в Российской Федерации».</w:t>
      </w:r>
    </w:p>
  </w:footnote>
  <w:footnote w:id="2">
    <w:p w14:paraId="7CC732F1" w14:textId="77777777" w:rsidR="00E132A2" w:rsidRDefault="00E132A2" w:rsidP="00E132A2">
      <w:pPr>
        <w:pStyle w:val="a3"/>
        <w:jc w:val="both"/>
      </w:pPr>
      <w:r w:rsidRPr="00C77D24">
        <w:rPr>
          <w:rStyle w:val="a5"/>
        </w:rPr>
        <w:footnoteRef/>
      </w:r>
      <w:r w:rsidRPr="00C77D24">
        <w:t xml:space="preserve"> </w:t>
      </w:r>
      <w:r w:rsidRPr="00C77D24">
        <w:rPr>
          <w:rFonts w:ascii="Times New Roman" w:hAnsi="Times New Roman"/>
          <w:sz w:val="24"/>
          <w:szCs w:val="24"/>
        </w:rPr>
        <w:t xml:space="preserve">Статья 59 Федерального закона от 29 декабря 2012 г. № 273-ФЗ «Об образовании </w:t>
      </w:r>
      <w:r w:rsidRPr="00C77D24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14:paraId="00FA4702" w14:textId="77777777" w:rsidR="00E132A2" w:rsidRDefault="00E132A2" w:rsidP="00E132A2">
      <w:pPr>
        <w:pStyle w:val="a3"/>
        <w:tabs>
          <w:tab w:val="left" w:pos="3431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561E"/>
    <w:multiLevelType w:val="hybridMultilevel"/>
    <w:tmpl w:val="D4F8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8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2A2"/>
    <w:rsid w:val="00075579"/>
    <w:rsid w:val="000B2ACE"/>
    <w:rsid w:val="000F41A5"/>
    <w:rsid w:val="00101769"/>
    <w:rsid w:val="00212155"/>
    <w:rsid w:val="00304F91"/>
    <w:rsid w:val="00421A2E"/>
    <w:rsid w:val="00482ADD"/>
    <w:rsid w:val="00554F32"/>
    <w:rsid w:val="0058109D"/>
    <w:rsid w:val="005E4249"/>
    <w:rsid w:val="006C75C8"/>
    <w:rsid w:val="007A5B25"/>
    <w:rsid w:val="007B4E5A"/>
    <w:rsid w:val="00815914"/>
    <w:rsid w:val="00990906"/>
    <w:rsid w:val="009F02A5"/>
    <w:rsid w:val="00BD0BB1"/>
    <w:rsid w:val="00E132A2"/>
    <w:rsid w:val="00E814AA"/>
    <w:rsid w:val="00F5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BDBC"/>
  <w15:docId w15:val="{5468C4C9-C08D-4A1D-845F-E519E75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A2"/>
    <w:pPr>
      <w:widowControl w:val="0"/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132A2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132A2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E132A2"/>
    <w:rPr>
      <w:vertAlign w:val="superscript"/>
    </w:rPr>
  </w:style>
  <w:style w:type="paragraph" w:styleId="a6">
    <w:name w:val="List Paragraph"/>
    <w:basedOn w:val="a"/>
    <w:uiPriority w:val="34"/>
    <w:qFormat/>
    <w:rsid w:val="00BD0BB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8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109D"/>
    <w:rPr>
      <w:rFonts w:ascii="Calibri" w:eastAsia="Calibri" w:hAnsi="Calibri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58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09D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2024-12-26T08:21:00Z</cp:lastPrinted>
  <dcterms:created xsi:type="dcterms:W3CDTF">2024-12-25T13:39:00Z</dcterms:created>
  <dcterms:modified xsi:type="dcterms:W3CDTF">2025-01-14T13:21:00Z</dcterms:modified>
</cp:coreProperties>
</file>